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280" w:rsidRPr="00D3687E" w:rsidRDefault="00D3687E" w:rsidP="00D3687E">
      <w:pPr>
        <w:ind w:hanging="142"/>
        <w:jc w:val="center"/>
        <w:rPr>
          <w:rFonts w:ascii="Times New Roman" w:hAnsi="Times New Roman"/>
          <w:sz w:val="24"/>
          <w:szCs w:val="24"/>
        </w:rPr>
      </w:pPr>
      <w:bookmarkStart w:id="0" w:name="_Toc468611353"/>
      <w:bookmarkStart w:id="1" w:name="_Toc498845730"/>
      <w:bookmarkStart w:id="2" w:name="_Toc498845574"/>
      <w:bookmarkStart w:id="3" w:name="_Toc498835889"/>
      <w:bookmarkStart w:id="4" w:name="_Toc498834943"/>
      <w:r>
        <w:rPr>
          <w:rFonts w:ascii="Times New Roman" w:hAnsi="Times New Roman"/>
          <w:sz w:val="24"/>
          <w:szCs w:val="24"/>
        </w:rPr>
        <w:t>МИНИ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ТЕРСТВО НАУКИ И ВЫСШЕГО ОБРАЗОВАНИЯ РОССИЙСКОЙ ФЕДЕРАЦИИ</w:t>
      </w:r>
    </w:p>
    <w:p w:rsidR="00013280" w:rsidRPr="000762D9" w:rsidRDefault="00013280" w:rsidP="00D3687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45E62">
        <w:rPr>
          <w:rFonts w:ascii="Times New Roman" w:hAnsi="Times New Roman"/>
          <w:b/>
          <w:sz w:val="24"/>
          <w:szCs w:val="24"/>
          <w:lang w:eastAsia="en-US"/>
        </w:rPr>
        <w:t xml:space="preserve">ФЕДЕРАЛЬНОЕ ГОСУДАРСТВЕННОЕ БЮДЖЕТНОЕ </w:t>
      </w:r>
    </w:p>
    <w:p w:rsidR="00013280" w:rsidRPr="00045E62" w:rsidRDefault="00013280" w:rsidP="00D3687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45E62">
        <w:rPr>
          <w:rFonts w:ascii="Times New Roman" w:hAnsi="Times New Roman"/>
          <w:b/>
          <w:sz w:val="24"/>
          <w:szCs w:val="24"/>
          <w:lang w:eastAsia="en-US"/>
        </w:rPr>
        <w:t>ОБРАЗОВАТЕЛЬНОЕ УЧРЕ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ЖДЕНИЕ </w:t>
      </w:r>
      <w:proofErr w:type="gramStart"/>
      <w:r>
        <w:rPr>
          <w:rFonts w:ascii="Times New Roman" w:hAnsi="Times New Roman"/>
          <w:b/>
          <w:sz w:val="24"/>
          <w:szCs w:val="24"/>
          <w:lang w:eastAsia="en-US"/>
        </w:rPr>
        <w:t xml:space="preserve">ВЫСШЕГО </w:t>
      </w:r>
      <w:r w:rsidRPr="00045E62">
        <w:rPr>
          <w:rFonts w:ascii="Times New Roman" w:hAnsi="Times New Roman"/>
          <w:b/>
          <w:sz w:val="24"/>
          <w:szCs w:val="24"/>
          <w:lang w:eastAsia="en-US"/>
        </w:rPr>
        <w:t xml:space="preserve"> ОБРАЗОВАНИЯ</w:t>
      </w:r>
      <w:proofErr w:type="gramEnd"/>
    </w:p>
    <w:p w:rsidR="00013280" w:rsidRPr="00045E62" w:rsidRDefault="00013280" w:rsidP="00D3687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45E62">
        <w:rPr>
          <w:rFonts w:ascii="Times New Roman" w:hAnsi="Times New Roman"/>
          <w:b/>
          <w:sz w:val="24"/>
          <w:szCs w:val="24"/>
          <w:lang w:eastAsia="en-US"/>
        </w:rPr>
        <w:t>«ДОНСКОЙ ГОСУДАРСТВЕННЫЙ ТЕХНИЧЕСКИЙ УНИВЕРСИТЕТ»</w:t>
      </w:r>
    </w:p>
    <w:p w:rsidR="00013280" w:rsidRPr="00045E62" w:rsidRDefault="00013280" w:rsidP="00D3687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45E62">
        <w:rPr>
          <w:rFonts w:ascii="Times New Roman" w:hAnsi="Times New Roman"/>
          <w:b/>
          <w:sz w:val="24"/>
          <w:szCs w:val="24"/>
          <w:lang w:eastAsia="en-US"/>
        </w:rPr>
        <w:t>(ДГТУ)</w:t>
      </w:r>
    </w:p>
    <w:p w:rsidR="00013280" w:rsidRPr="00045E62" w:rsidRDefault="00013280" w:rsidP="003F007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013280" w:rsidRPr="00045E62" w:rsidRDefault="00013280" w:rsidP="003F007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013280" w:rsidRPr="00045E62" w:rsidRDefault="00013280" w:rsidP="003F007A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013280" w:rsidRPr="00045E62" w:rsidRDefault="00013280" w:rsidP="003F007A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013280" w:rsidRPr="00045E62" w:rsidRDefault="00013280" w:rsidP="003F007A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bookmarkStart w:id="5" w:name="e0_7_"/>
      <w:bookmarkEnd w:id="5"/>
      <w:r w:rsidRPr="00045E62">
        <w:rPr>
          <w:rFonts w:ascii="Times New Roman" w:hAnsi="Times New Roman"/>
          <w:b/>
          <w:sz w:val="24"/>
          <w:szCs w:val="24"/>
          <w:lang w:eastAsia="en-US"/>
        </w:rPr>
        <w:t xml:space="preserve">В.Н. Черкасов, В.И. Зыков, А.Н. Петренко, В.Е. </w:t>
      </w:r>
      <w:proofErr w:type="spellStart"/>
      <w:r w:rsidRPr="00045E62">
        <w:rPr>
          <w:rFonts w:ascii="Times New Roman" w:hAnsi="Times New Roman"/>
          <w:b/>
          <w:sz w:val="24"/>
          <w:szCs w:val="24"/>
          <w:lang w:eastAsia="en-US"/>
        </w:rPr>
        <w:t>Мереняшев</w:t>
      </w:r>
      <w:proofErr w:type="spellEnd"/>
    </w:p>
    <w:p w:rsidR="00013280" w:rsidRPr="00045E62" w:rsidRDefault="00013280" w:rsidP="003F007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013280" w:rsidRPr="00045E62" w:rsidRDefault="00013280" w:rsidP="003F007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45E62">
        <w:rPr>
          <w:rFonts w:ascii="Times New Roman" w:hAnsi="Times New Roman"/>
          <w:b/>
          <w:sz w:val="24"/>
          <w:szCs w:val="24"/>
          <w:lang w:eastAsia="en-US"/>
        </w:rPr>
        <w:t>ЛЕКЦИЯ № 10</w:t>
      </w:r>
    </w:p>
    <w:p w:rsidR="00013280" w:rsidRPr="00045E62" w:rsidRDefault="00013280" w:rsidP="003F007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45E62">
        <w:rPr>
          <w:rFonts w:ascii="Times New Roman" w:hAnsi="Times New Roman"/>
          <w:b/>
          <w:sz w:val="24"/>
          <w:szCs w:val="24"/>
          <w:lang w:eastAsia="en-US"/>
        </w:rPr>
        <w:t>ПО ДИСЦИПЛИНЕ</w:t>
      </w:r>
    </w:p>
    <w:p w:rsidR="00013280" w:rsidRPr="00045E62" w:rsidRDefault="00013280" w:rsidP="003F007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45E62">
        <w:rPr>
          <w:rFonts w:ascii="Times New Roman" w:hAnsi="Times New Roman"/>
          <w:b/>
          <w:sz w:val="24"/>
          <w:szCs w:val="24"/>
          <w:lang w:eastAsia="en-US"/>
        </w:rPr>
        <w:t>«П</w:t>
      </w:r>
      <w:r w:rsidRPr="00045E62">
        <w:rPr>
          <w:rFonts w:ascii="Times New Roman" w:hAnsi="Times New Roman"/>
          <w:b/>
          <w:bCs/>
          <w:sz w:val="24"/>
          <w:szCs w:val="24"/>
          <w:lang w:eastAsia="en-US"/>
        </w:rPr>
        <w:t>ожарная безопасность электроустановок</w:t>
      </w:r>
      <w:r w:rsidRPr="00045E62">
        <w:rPr>
          <w:rFonts w:ascii="Times New Roman" w:hAnsi="Times New Roman"/>
          <w:b/>
          <w:sz w:val="24"/>
          <w:szCs w:val="24"/>
          <w:lang w:eastAsia="en-US"/>
        </w:rPr>
        <w:t>»</w:t>
      </w:r>
    </w:p>
    <w:p w:rsidR="00013280" w:rsidRPr="00372972" w:rsidRDefault="00013280" w:rsidP="00045E62">
      <w:pPr>
        <w:spacing w:line="36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013280" w:rsidRPr="00372972" w:rsidRDefault="00013280" w:rsidP="00045E62">
      <w:pPr>
        <w:spacing w:line="36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013280" w:rsidRPr="00372972" w:rsidRDefault="00013280" w:rsidP="00045E62">
      <w:pPr>
        <w:spacing w:line="36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013280" w:rsidRPr="00372972" w:rsidRDefault="00013280" w:rsidP="00045E62">
      <w:pPr>
        <w:spacing w:line="360" w:lineRule="auto"/>
        <w:rPr>
          <w:rFonts w:ascii="Times New Roman" w:hAnsi="Times New Roman"/>
          <w:sz w:val="24"/>
          <w:szCs w:val="24"/>
          <w:lang w:eastAsia="en-US"/>
        </w:rPr>
      </w:pPr>
    </w:p>
    <w:p w:rsidR="00013280" w:rsidRPr="00045E62" w:rsidRDefault="00013280" w:rsidP="003F007A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Специальность </w:t>
      </w:r>
      <w:r w:rsidRPr="00372972">
        <w:rPr>
          <w:rFonts w:ascii="Times New Roman" w:hAnsi="Times New Roman"/>
          <w:sz w:val="24"/>
          <w:szCs w:val="24"/>
          <w:lang w:eastAsia="en-US"/>
        </w:rPr>
        <w:t>20</w:t>
      </w:r>
      <w:r>
        <w:rPr>
          <w:rFonts w:ascii="Times New Roman" w:hAnsi="Times New Roman"/>
          <w:sz w:val="24"/>
          <w:szCs w:val="24"/>
          <w:lang w:eastAsia="en-US"/>
        </w:rPr>
        <w:t>.05.01</w:t>
      </w:r>
      <w:r w:rsidRPr="00045E62">
        <w:rPr>
          <w:rFonts w:ascii="Times New Roman" w:hAnsi="Times New Roman"/>
          <w:sz w:val="24"/>
          <w:szCs w:val="24"/>
          <w:lang w:eastAsia="en-US"/>
        </w:rPr>
        <w:t xml:space="preserve"> «Пожарная безопасность»</w:t>
      </w:r>
    </w:p>
    <w:p w:rsidR="00013280" w:rsidRDefault="00013280" w:rsidP="003F007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D3687E" w:rsidRDefault="00D3687E" w:rsidP="003F007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D3687E" w:rsidRPr="000762D9" w:rsidRDefault="00D3687E" w:rsidP="003F007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013280" w:rsidRPr="00045E62" w:rsidRDefault="00013280" w:rsidP="003F007A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45E62">
        <w:rPr>
          <w:rFonts w:ascii="Times New Roman" w:hAnsi="Times New Roman"/>
          <w:sz w:val="24"/>
          <w:szCs w:val="24"/>
          <w:lang w:eastAsia="en-US"/>
        </w:rPr>
        <w:t>Ростов-на-Дону</w:t>
      </w:r>
    </w:p>
    <w:p w:rsidR="00013280" w:rsidRPr="00572E9C" w:rsidRDefault="00013280" w:rsidP="003F007A">
      <w:pPr>
        <w:spacing w:line="360" w:lineRule="auto"/>
        <w:jc w:val="center"/>
        <w:rPr>
          <w:rFonts w:ascii="Times New Roman" w:hAnsi="Times New Roman"/>
          <w:sz w:val="24"/>
          <w:szCs w:val="24"/>
          <w:lang w:val="en-US" w:eastAsia="en-US"/>
        </w:rPr>
      </w:pPr>
      <w:r w:rsidRPr="00045E62">
        <w:rPr>
          <w:rFonts w:ascii="Times New Roman" w:hAnsi="Times New Roman"/>
          <w:sz w:val="24"/>
          <w:szCs w:val="24"/>
          <w:lang w:eastAsia="en-US"/>
        </w:rPr>
        <w:t>20</w:t>
      </w:r>
      <w:bookmarkEnd w:id="0"/>
      <w:bookmarkEnd w:id="1"/>
      <w:bookmarkEnd w:id="2"/>
      <w:bookmarkEnd w:id="3"/>
      <w:bookmarkEnd w:id="4"/>
      <w:r w:rsidR="00CC7C22">
        <w:rPr>
          <w:rFonts w:ascii="Times New Roman" w:hAnsi="Times New Roman"/>
          <w:sz w:val="24"/>
          <w:szCs w:val="24"/>
          <w:lang w:eastAsia="en-US"/>
        </w:rPr>
        <w:t>22</w:t>
      </w:r>
      <w:bookmarkStart w:id="6" w:name="_GoBack"/>
      <w:bookmarkEnd w:id="6"/>
    </w:p>
    <w:p w:rsidR="00013280" w:rsidRPr="00045E62" w:rsidRDefault="00013280" w:rsidP="003F007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E62">
        <w:rPr>
          <w:rFonts w:ascii="Times New Roman" w:hAnsi="Times New Roman"/>
          <w:b/>
          <w:bCs/>
          <w:sz w:val="24"/>
          <w:szCs w:val="24"/>
        </w:rPr>
        <w:lastRenderedPageBreak/>
        <w:t>Учебные вопросы</w:t>
      </w:r>
    </w:p>
    <w:p w:rsidR="00013280" w:rsidRPr="003F007A" w:rsidRDefault="00013280" w:rsidP="003F007A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F007A">
        <w:rPr>
          <w:rFonts w:ascii="Times New Roman" w:hAnsi="Times New Roman"/>
          <w:b/>
          <w:bCs/>
          <w:sz w:val="28"/>
          <w:szCs w:val="28"/>
        </w:rPr>
        <w:t>Расчет электрического освещения.</w:t>
      </w:r>
      <w:r w:rsidRPr="0037297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13280" w:rsidRPr="003F007A" w:rsidRDefault="00013280" w:rsidP="003F007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F007A">
        <w:rPr>
          <w:rFonts w:ascii="Times New Roman" w:hAnsi="Times New Roman"/>
          <w:b/>
          <w:bCs/>
          <w:sz w:val="28"/>
          <w:szCs w:val="28"/>
        </w:rPr>
        <w:t>Пожарная опасность осветительных приборов.</w:t>
      </w:r>
    </w:p>
    <w:p w:rsidR="00013280" w:rsidRPr="003F007A" w:rsidRDefault="00013280" w:rsidP="003F007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F007A">
        <w:rPr>
          <w:rFonts w:ascii="Times New Roman" w:hAnsi="Times New Roman"/>
          <w:b/>
          <w:bCs/>
          <w:sz w:val="28"/>
          <w:szCs w:val="28"/>
        </w:rPr>
        <w:t>Профилактика пожаров от осветительных приборов.</w:t>
      </w:r>
    </w:p>
    <w:p w:rsidR="00013280" w:rsidRPr="003F007A" w:rsidRDefault="00013280" w:rsidP="003F007A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13280" w:rsidRPr="003F007A" w:rsidRDefault="00013280" w:rsidP="003F007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Учебный вопрос № 1: Расчёт электрического освещения.</w:t>
      </w:r>
    </w:p>
    <w:p w:rsidR="00013280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>Для расчета электрического освещения широко используются методы коэффициента использования светового потока и удельной мощности.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/>
          <w:sz w:val="24"/>
          <w:szCs w:val="24"/>
        </w:rPr>
        <w:t xml:space="preserve">Метод коэффициента использования светового потока </w:t>
      </w:r>
      <w:r w:rsidRPr="003F007A">
        <w:rPr>
          <w:rFonts w:ascii="Times New Roman" w:hAnsi="Times New Roman"/>
          <w:sz w:val="24"/>
          <w:szCs w:val="24"/>
        </w:rPr>
        <w:t>состоит в определении потока лампы, необходимого для создания нормированной освещенности</w:t>
      </w:r>
      <w:r w:rsidRPr="003F007A">
        <w:rPr>
          <w:rStyle w:val="a3"/>
          <w:rFonts w:ascii="Times New Roman" w:hAnsi="Times New Roman"/>
          <w:sz w:val="24"/>
          <w:szCs w:val="24"/>
        </w:rPr>
        <w:footnoteReference w:customMarkFollows="1" w:id="1"/>
        <w:t>*</w:t>
      </w:r>
      <w:r w:rsidRPr="003F007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F007A">
        <w:rPr>
          <w:rFonts w:ascii="Times New Roman" w:hAnsi="Times New Roman"/>
          <w:sz w:val="24"/>
          <w:szCs w:val="24"/>
        </w:rPr>
        <w:t xml:space="preserve">рабочей поверхности. Коэффициентом использования </w:t>
      </w:r>
      <w:r w:rsidRPr="003F007A">
        <w:rPr>
          <w:rFonts w:ascii="Times New Roman" w:hAnsi="Times New Roman"/>
          <w:sz w:val="24"/>
          <w:szCs w:val="24"/>
        </w:rPr>
        <w:sym w:font="Symbol" w:char="F068"/>
      </w:r>
      <w:r w:rsidRPr="003F007A">
        <w:rPr>
          <w:rFonts w:ascii="Times New Roman" w:hAnsi="Times New Roman"/>
          <w:sz w:val="24"/>
          <w:szCs w:val="24"/>
        </w:rPr>
        <w:t xml:space="preserve"> светового потока называют отношение полезного светового потока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F007A">
        <w:rPr>
          <w:rFonts w:ascii="Times New Roman" w:hAnsi="Times New Roman"/>
          <w:sz w:val="24"/>
          <w:szCs w:val="24"/>
          <w:vertAlign w:val="subscript"/>
        </w:rPr>
        <w:t>пол</w:t>
      </w:r>
      <w:r w:rsidRPr="003F007A">
        <w:rPr>
          <w:rFonts w:ascii="Times New Roman" w:hAnsi="Times New Roman"/>
          <w:sz w:val="24"/>
          <w:szCs w:val="24"/>
        </w:rPr>
        <w:t xml:space="preserve">, падающего на рабочую (расчетную) поверхность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S</w:t>
      </w:r>
      <w:r w:rsidRPr="003F007A">
        <w:rPr>
          <w:rFonts w:ascii="Times New Roman" w:hAnsi="Times New Roman"/>
          <w:sz w:val="24"/>
          <w:szCs w:val="24"/>
        </w:rPr>
        <w:t xml:space="preserve">, к суммарному световому потоку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F007A">
        <w:rPr>
          <w:rFonts w:ascii="Times New Roman" w:hAnsi="Times New Roman"/>
          <w:sz w:val="24"/>
          <w:szCs w:val="24"/>
          <w:vertAlign w:val="subscript"/>
        </w:rPr>
        <w:t>л</w:t>
      </w:r>
      <w:r w:rsidRPr="003F007A">
        <w:rPr>
          <w:rFonts w:ascii="Times New Roman" w:hAnsi="Times New Roman"/>
          <w:sz w:val="24"/>
          <w:szCs w:val="24"/>
        </w:rPr>
        <w:t xml:space="preserve"> всех ламп осветительной установки: </w:t>
      </w:r>
      <w:r w:rsidRPr="003F007A">
        <w:rPr>
          <w:rFonts w:ascii="Times New Roman" w:hAnsi="Times New Roman"/>
          <w:sz w:val="24"/>
          <w:szCs w:val="24"/>
        </w:rPr>
        <w:sym w:font="Symbol" w:char="F068"/>
      </w:r>
      <w:r w:rsidRPr="003F007A">
        <w:rPr>
          <w:rFonts w:ascii="Times New Roman" w:hAnsi="Times New Roman"/>
          <w:sz w:val="24"/>
          <w:szCs w:val="24"/>
        </w:rPr>
        <w:t xml:space="preserve"> </w:t>
      </w:r>
      <w:r w:rsidRPr="003F007A">
        <w:rPr>
          <w:rFonts w:ascii="Times New Roman" w:hAnsi="Times New Roman"/>
          <w:sz w:val="24"/>
          <w:szCs w:val="24"/>
        </w:rPr>
        <w:sym w:font="Symbol" w:char="F03D"/>
      </w:r>
      <w:r w:rsidRPr="003F00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07A">
        <w:rPr>
          <w:rFonts w:ascii="Times New Roman" w:hAnsi="Times New Roman"/>
          <w:i/>
          <w:sz w:val="24"/>
          <w:szCs w:val="24"/>
        </w:rPr>
        <w:t>F</w:t>
      </w:r>
      <w:r w:rsidRPr="003F007A">
        <w:rPr>
          <w:rFonts w:ascii="Times New Roman" w:hAnsi="Times New Roman"/>
          <w:sz w:val="24"/>
          <w:szCs w:val="24"/>
          <w:vertAlign w:val="subscript"/>
        </w:rPr>
        <w:t>пол</w:t>
      </w:r>
      <w:proofErr w:type="spellEnd"/>
      <w:r w:rsidRPr="003F007A">
        <w:rPr>
          <w:rFonts w:ascii="Times New Roman" w:hAnsi="Times New Roman"/>
          <w:sz w:val="24"/>
          <w:szCs w:val="24"/>
        </w:rPr>
        <w:t>/</w:t>
      </w:r>
      <w:proofErr w:type="spellStart"/>
      <w:r w:rsidRPr="003F007A">
        <w:rPr>
          <w:rFonts w:ascii="Times New Roman" w:hAnsi="Times New Roman"/>
          <w:i/>
          <w:sz w:val="24"/>
          <w:szCs w:val="24"/>
        </w:rPr>
        <w:t>F</w:t>
      </w:r>
      <w:r w:rsidRPr="003F007A">
        <w:rPr>
          <w:rFonts w:ascii="Times New Roman" w:hAnsi="Times New Roman"/>
          <w:sz w:val="24"/>
          <w:szCs w:val="24"/>
          <w:vertAlign w:val="subscript"/>
        </w:rPr>
        <w:t>л</w:t>
      </w:r>
      <w:proofErr w:type="spellEnd"/>
      <w:r w:rsidRPr="003F007A">
        <w:rPr>
          <w:rFonts w:ascii="Times New Roman" w:hAnsi="Times New Roman"/>
          <w:sz w:val="24"/>
          <w:szCs w:val="24"/>
        </w:rPr>
        <w:t>.</w:t>
      </w:r>
    </w:p>
    <w:p w:rsidR="00013280" w:rsidRPr="003F007A" w:rsidRDefault="00013280" w:rsidP="003F007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Пусть в помещении площадью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S</w:t>
      </w:r>
      <w:r w:rsidRPr="003F007A">
        <w:rPr>
          <w:rFonts w:ascii="Times New Roman" w:hAnsi="Times New Roman"/>
          <w:sz w:val="24"/>
          <w:szCs w:val="24"/>
        </w:rPr>
        <w:t xml:space="preserve"> установлено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N</w:t>
      </w:r>
      <w:r w:rsidRPr="003F007A">
        <w:rPr>
          <w:rFonts w:ascii="Times New Roman" w:hAnsi="Times New Roman"/>
          <w:sz w:val="24"/>
          <w:szCs w:val="24"/>
        </w:rPr>
        <w:t xml:space="preserve"> светильников и световой поток ламп в каждом из них равен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F007A">
        <w:rPr>
          <w:rFonts w:ascii="Times New Roman" w:hAnsi="Times New Roman"/>
          <w:sz w:val="24"/>
          <w:szCs w:val="24"/>
        </w:rPr>
        <w:t xml:space="preserve">. При коэффициенте использования </w:t>
      </w:r>
      <w:r w:rsidRPr="003F007A">
        <w:rPr>
          <w:rFonts w:ascii="Times New Roman" w:hAnsi="Times New Roman"/>
          <w:sz w:val="24"/>
          <w:szCs w:val="24"/>
        </w:rPr>
        <w:sym w:font="Symbol" w:char="F068"/>
      </w:r>
      <w:r w:rsidRPr="003F007A">
        <w:rPr>
          <w:rFonts w:ascii="Times New Roman" w:hAnsi="Times New Roman"/>
          <w:sz w:val="24"/>
          <w:szCs w:val="24"/>
        </w:rPr>
        <w:t xml:space="preserve"> полезный поток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F007A">
        <w:rPr>
          <w:rFonts w:ascii="Times New Roman" w:hAnsi="Times New Roman"/>
          <w:sz w:val="24"/>
          <w:szCs w:val="24"/>
          <w:vertAlign w:val="subscript"/>
        </w:rPr>
        <w:t>пол</w:t>
      </w:r>
      <w:r w:rsidRPr="003F007A">
        <w:rPr>
          <w:rFonts w:ascii="Times New Roman" w:hAnsi="Times New Roman"/>
          <w:sz w:val="24"/>
          <w:szCs w:val="24"/>
        </w:rPr>
        <w:t xml:space="preserve"> =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NF</w:t>
      </w:r>
      <w:r w:rsidRPr="003F007A">
        <w:rPr>
          <w:rFonts w:ascii="Times New Roman" w:hAnsi="Times New Roman"/>
          <w:sz w:val="24"/>
          <w:szCs w:val="24"/>
          <w:lang w:val="en-US"/>
        </w:rPr>
        <w:sym w:font="Symbol" w:char="F068"/>
      </w:r>
      <w:r w:rsidRPr="003F007A">
        <w:rPr>
          <w:rFonts w:ascii="Times New Roman" w:hAnsi="Times New Roman"/>
          <w:sz w:val="24"/>
          <w:szCs w:val="24"/>
        </w:rPr>
        <w:t xml:space="preserve">, распределяясь по площади помещения, создает на расчетной поверхности среднюю освещенность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F007A">
        <w:rPr>
          <w:rFonts w:ascii="Times New Roman" w:hAnsi="Times New Roman"/>
          <w:sz w:val="24"/>
          <w:szCs w:val="24"/>
          <w:vertAlign w:val="subscript"/>
        </w:rPr>
        <w:t>ср</w:t>
      </w:r>
      <w:r w:rsidRPr="003F007A">
        <w:rPr>
          <w:rFonts w:ascii="Times New Roman" w:hAnsi="Times New Roman"/>
          <w:sz w:val="24"/>
          <w:szCs w:val="24"/>
        </w:rPr>
        <w:t xml:space="preserve"> =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NF</w:t>
      </w:r>
      <w:r w:rsidRPr="003F007A">
        <w:rPr>
          <w:rFonts w:ascii="Times New Roman" w:hAnsi="Times New Roman"/>
          <w:sz w:val="24"/>
          <w:szCs w:val="24"/>
          <w:lang w:val="en-US"/>
        </w:rPr>
        <w:sym w:font="Symbol" w:char="F068"/>
      </w:r>
      <w:r w:rsidRPr="003F007A">
        <w:rPr>
          <w:rFonts w:ascii="Times New Roman" w:hAnsi="Times New Roman"/>
          <w:sz w:val="24"/>
          <w:szCs w:val="24"/>
        </w:rPr>
        <w:t>/</w:t>
      </w:r>
      <w:r w:rsidRPr="003F007A">
        <w:rPr>
          <w:rFonts w:ascii="Times New Roman" w:hAnsi="Times New Roman"/>
          <w:i/>
          <w:sz w:val="24"/>
          <w:szCs w:val="24"/>
        </w:rPr>
        <w:t>S</w:t>
      </w:r>
      <w:r w:rsidRPr="003F007A">
        <w:rPr>
          <w:rFonts w:ascii="Times New Roman" w:hAnsi="Times New Roman"/>
          <w:sz w:val="24"/>
          <w:szCs w:val="24"/>
        </w:rPr>
        <w:t xml:space="preserve">. Если необходимо обеспечить определенную нормированную (минимальную) освещенность </w:t>
      </w:r>
      <w:proofErr w:type="spellStart"/>
      <w:r w:rsidRPr="003F007A">
        <w:rPr>
          <w:rFonts w:ascii="Times New Roman" w:hAnsi="Times New Roman"/>
          <w:i/>
          <w:sz w:val="24"/>
          <w:szCs w:val="24"/>
        </w:rPr>
        <w:t>F</w:t>
      </w:r>
      <w:r w:rsidRPr="003F007A">
        <w:rPr>
          <w:rFonts w:ascii="Times New Roman" w:hAnsi="Times New Roman"/>
          <w:sz w:val="24"/>
          <w:szCs w:val="24"/>
          <w:vertAlign w:val="subscript"/>
        </w:rPr>
        <w:t>н</w:t>
      </w:r>
      <w:proofErr w:type="spellEnd"/>
      <w:r w:rsidRPr="003F007A">
        <w:rPr>
          <w:rFonts w:ascii="Times New Roman" w:hAnsi="Times New Roman"/>
          <w:sz w:val="24"/>
          <w:szCs w:val="24"/>
        </w:rPr>
        <w:t xml:space="preserve"> с коэффициентом запаса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K</w:t>
      </w:r>
      <w:r w:rsidRPr="003F007A">
        <w:rPr>
          <w:rFonts w:ascii="Times New Roman" w:hAnsi="Times New Roman"/>
          <w:sz w:val="24"/>
          <w:szCs w:val="24"/>
        </w:rPr>
        <w:t xml:space="preserve"> (учитывают старение и загрязнение светильников, стен и потолка), надо иметь в виду, что средняя освещенность всегда превышает нормированную. Отношение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z</w:t>
      </w:r>
      <w:r w:rsidRPr="003F007A">
        <w:rPr>
          <w:rFonts w:ascii="Times New Roman" w:hAnsi="Times New Roman"/>
          <w:sz w:val="24"/>
          <w:szCs w:val="24"/>
        </w:rPr>
        <w:t xml:space="preserve"> =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F007A">
        <w:rPr>
          <w:rFonts w:ascii="Times New Roman" w:hAnsi="Times New Roman"/>
          <w:sz w:val="24"/>
          <w:szCs w:val="24"/>
          <w:vertAlign w:val="subscript"/>
        </w:rPr>
        <w:t>ср</w:t>
      </w:r>
      <w:r w:rsidRPr="003F007A">
        <w:rPr>
          <w:rFonts w:ascii="Times New Roman" w:hAnsi="Times New Roman"/>
          <w:sz w:val="24"/>
          <w:szCs w:val="24"/>
        </w:rPr>
        <w:t>/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F007A">
        <w:rPr>
          <w:rFonts w:ascii="Times New Roman" w:hAnsi="Times New Roman"/>
          <w:sz w:val="24"/>
          <w:szCs w:val="24"/>
          <w:vertAlign w:val="subscript"/>
        </w:rPr>
        <w:t>н</w:t>
      </w:r>
      <w:r w:rsidRPr="003F007A">
        <w:rPr>
          <w:rFonts w:ascii="Times New Roman" w:hAnsi="Times New Roman"/>
          <w:sz w:val="24"/>
          <w:szCs w:val="24"/>
        </w:rPr>
        <w:t xml:space="preserve"> является коэффициентом минимальной освещенности. Таким образом, расчетная средняя освещенность составит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F007A">
        <w:rPr>
          <w:rFonts w:ascii="Times New Roman" w:hAnsi="Times New Roman"/>
          <w:sz w:val="24"/>
          <w:szCs w:val="24"/>
          <w:vertAlign w:val="subscript"/>
        </w:rPr>
        <w:t>ср</w:t>
      </w:r>
      <w:r w:rsidRPr="003F007A">
        <w:rPr>
          <w:rFonts w:ascii="Times New Roman" w:hAnsi="Times New Roman"/>
          <w:sz w:val="24"/>
          <w:szCs w:val="24"/>
        </w:rPr>
        <w:t xml:space="preserve"> =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F007A">
        <w:rPr>
          <w:rFonts w:ascii="Times New Roman" w:hAnsi="Times New Roman"/>
          <w:sz w:val="24"/>
          <w:szCs w:val="24"/>
          <w:vertAlign w:val="subscript"/>
        </w:rPr>
        <w:t>н</w:t>
      </w:r>
      <w:proofErr w:type="spellStart"/>
      <w:r w:rsidRPr="003F007A">
        <w:rPr>
          <w:rFonts w:ascii="Times New Roman" w:hAnsi="Times New Roman"/>
          <w:i/>
          <w:sz w:val="24"/>
          <w:szCs w:val="24"/>
          <w:lang w:val="en-US"/>
        </w:rPr>
        <w:t>K</w:t>
      </w:r>
      <w:r w:rsidRPr="003F007A">
        <w:rPr>
          <w:rFonts w:ascii="Times New Roman" w:hAnsi="Times New Roman"/>
          <w:sz w:val="24"/>
          <w:szCs w:val="24"/>
          <w:vertAlign w:val="subscript"/>
          <w:lang w:val="en-US"/>
        </w:rPr>
        <w:t>z</w:t>
      </w:r>
      <w:proofErr w:type="spellEnd"/>
      <w:r w:rsidRPr="003F007A">
        <w:rPr>
          <w:rFonts w:ascii="Times New Roman" w:hAnsi="Times New Roman"/>
          <w:sz w:val="24"/>
          <w:szCs w:val="24"/>
        </w:rPr>
        <w:t xml:space="preserve">. Сравнивая ее с предыдущим выражением для </w:t>
      </w:r>
      <w:proofErr w:type="spellStart"/>
      <w:r w:rsidRPr="003F007A">
        <w:rPr>
          <w:rFonts w:ascii="Times New Roman" w:hAnsi="Times New Roman"/>
          <w:i/>
          <w:sz w:val="24"/>
          <w:szCs w:val="24"/>
        </w:rPr>
        <w:t>Е</w:t>
      </w:r>
      <w:r w:rsidRPr="003F007A">
        <w:rPr>
          <w:rFonts w:ascii="Times New Roman" w:hAnsi="Times New Roman"/>
          <w:sz w:val="24"/>
          <w:szCs w:val="24"/>
          <w:vertAlign w:val="subscript"/>
        </w:rPr>
        <w:t>ср</w:t>
      </w:r>
      <w:proofErr w:type="spellEnd"/>
      <w:r w:rsidRPr="003F007A">
        <w:rPr>
          <w:rFonts w:ascii="Times New Roman" w:hAnsi="Times New Roman"/>
          <w:sz w:val="24"/>
          <w:szCs w:val="24"/>
        </w:rPr>
        <w:t>, получаем расчетную формулу</w:t>
      </w:r>
    </w:p>
    <w:p w:rsidR="00013280" w:rsidRPr="003F007A" w:rsidRDefault="00013280" w:rsidP="003F007A">
      <w:pPr>
        <w:spacing w:after="120" w:line="36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F007A">
        <w:rPr>
          <w:rFonts w:ascii="Times New Roman" w:hAnsi="Times New Roman"/>
          <w:sz w:val="24"/>
          <w:szCs w:val="24"/>
        </w:rPr>
        <w:t xml:space="preserve"> =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F007A">
        <w:rPr>
          <w:rFonts w:ascii="Times New Roman" w:hAnsi="Times New Roman"/>
          <w:sz w:val="24"/>
          <w:szCs w:val="24"/>
          <w:vertAlign w:val="subscript"/>
        </w:rPr>
        <w:t>н</w:t>
      </w:r>
      <w:r w:rsidRPr="003F00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07A">
        <w:rPr>
          <w:rFonts w:ascii="Times New Roman" w:hAnsi="Times New Roman"/>
          <w:i/>
          <w:sz w:val="24"/>
          <w:szCs w:val="24"/>
          <w:lang w:val="en-US"/>
        </w:rPr>
        <w:t>KS</w:t>
      </w:r>
      <w:r w:rsidRPr="003F007A">
        <w:rPr>
          <w:rFonts w:ascii="Times New Roman" w:hAnsi="Times New Roman"/>
          <w:sz w:val="24"/>
          <w:szCs w:val="24"/>
          <w:vertAlign w:val="subscript"/>
          <w:lang w:val="en-US"/>
        </w:rPr>
        <w:t>z</w:t>
      </w:r>
      <w:proofErr w:type="spellEnd"/>
      <w:r w:rsidRPr="003F007A">
        <w:rPr>
          <w:rFonts w:ascii="Times New Roman" w:hAnsi="Times New Roman"/>
          <w:sz w:val="24"/>
          <w:szCs w:val="24"/>
        </w:rPr>
        <w:t>/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N</w:t>
      </w:r>
      <w:r w:rsidRPr="003F007A">
        <w:rPr>
          <w:rFonts w:ascii="Times New Roman" w:hAnsi="Times New Roman"/>
          <w:sz w:val="24"/>
          <w:szCs w:val="24"/>
          <w:lang w:val="en-US"/>
        </w:rPr>
        <w:sym w:font="Symbol" w:char="F068"/>
      </w:r>
      <w:r w:rsidRPr="003F007A">
        <w:rPr>
          <w:rFonts w:ascii="Times New Roman" w:hAnsi="Times New Roman"/>
          <w:sz w:val="24"/>
          <w:szCs w:val="24"/>
        </w:rPr>
        <w:t>.                                             (6.1)</w:t>
      </w:r>
    </w:p>
    <w:p w:rsidR="00013280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При освещении лампами накаливания или ДРЛ до расчета выбирается число светильников и по формуле (6.1) определяется расчетный поток одной лампы (или ламп в светильнике), а по нему подбирается в каталогах или справочниках ближайшая стандартная лампа. </w:t>
      </w:r>
      <w:r w:rsidRPr="003F007A">
        <w:rPr>
          <w:rFonts w:ascii="Times New Roman" w:hAnsi="Times New Roman"/>
          <w:sz w:val="24"/>
          <w:szCs w:val="24"/>
        </w:rPr>
        <w:lastRenderedPageBreak/>
        <w:t>Поток выбранной лампы может превышать расчетный не более чем на 20 %, но не может быть меньше чем на 10 %. Если расхождение больше, изменяют в ту или другую сторону число светильников.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При освещении рядами люминесцентных светильников до расчета намечается число рядов, а также тип и мощность ламп, что </w:t>
      </w:r>
      <w:proofErr w:type="gramStart"/>
      <w:r w:rsidRPr="003F007A">
        <w:rPr>
          <w:rFonts w:ascii="Times New Roman" w:hAnsi="Times New Roman"/>
          <w:sz w:val="24"/>
          <w:szCs w:val="24"/>
        </w:rPr>
        <w:t>определяет  поток</w:t>
      </w:r>
      <w:proofErr w:type="gramEnd"/>
      <w:r w:rsidRPr="003F007A">
        <w:rPr>
          <w:rFonts w:ascii="Times New Roman" w:hAnsi="Times New Roman"/>
          <w:sz w:val="24"/>
          <w:szCs w:val="24"/>
        </w:rPr>
        <w:t xml:space="preserve">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F007A">
        <w:rPr>
          <w:rFonts w:ascii="Times New Roman" w:hAnsi="Times New Roman"/>
          <w:sz w:val="24"/>
          <w:szCs w:val="24"/>
          <w:vertAlign w:val="subscript"/>
        </w:rPr>
        <w:t>л</w:t>
      </w:r>
      <w:r w:rsidRPr="003F007A">
        <w:rPr>
          <w:rFonts w:ascii="Times New Roman" w:hAnsi="Times New Roman"/>
          <w:sz w:val="24"/>
          <w:szCs w:val="24"/>
        </w:rPr>
        <w:t>. Число светильников определяется по формуле, вытекающей из формулы (6.1):</w:t>
      </w:r>
    </w:p>
    <w:p w:rsidR="00013280" w:rsidRPr="003F007A" w:rsidRDefault="00013280" w:rsidP="003F007A">
      <w:pPr>
        <w:spacing w:after="120" w:line="36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i/>
          <w:sz w:val="24"/>
          <w:szCs w:val="24"/>
          <w:lang w:val="en-US"/>
        </w:rPr>
        <w:t>N</w:t>
      </w:r>
      <w:r w:rsidRPr="003F007A">
        <w:rPr>
          <w:rFonts w:ascii="Times New Roman" w:hAnsi="Times New Roman"/>
          <w:sz w:val="24"/>
          <w:szCs w:val="24"/>
        </w:rPr>
        <w:t xml:space="preserve"> =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F007A">
        <w:rPr>
          <w:rFonts w:ascii="Times New Roman" w:hAnsi="Times New Roman"/>
          <w:sz w:val="24"/>
          <w:szCs w:val="24"/>
          <w:vertAlign w:val="subscript"/>
        </w:rPr>
        <w:t>н</w:t>
      </w:r>
      <w:r w:rsidRPr="003F00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07A">
        <w:rPr>
          <w:rFonts w:ascii="Times New Roman" w:hAnsi="Times New Roman"/>
          <w:i/>
          <w:sz w:val="24"/>
          <w:szCs w:val="24"/>
          <w:lang w:val="en-US"/>
        </w:rPr>
        <w:t>KS</w:t>
      </w:r>
      <w:r w:rsidRPr="003F007A">
        <w:rPr>
          <w:rFonts w:ascii="Times New Roman" w:hAnsi="Times New Roman"/>
          <w:sz w:val="24"/>
          <w:szCs w:val="24"/>
          <w:vertAlign w:val="subscript"/>
          <w:lang w:val="en-US"/>
        </w:rPr>
        <w:t>z</w:t>
      </w:r>
      <w:proofErr w:type="spellEnd"/>
      <w:r w:rsidRPr="003F007A">
        <w:rPr>
          <w:rFonts w:ascii="Times New Roman" w:hAnsi="Times New Roman"/>
          <w:sz w:val="24"/>
          <w:szCs w:val="24"/>
        </w:rPr>
        <w:t>/</w:t>
      </w:r>
      <w:proofErr w:type="spellStart"/>
      <w:r w:rsidRPr="003F007A">
        <w:rPr>
          <w:rFonts w:ascii="Times New Roman" w:hAnsi="Times New Roman"/>
          <w:i/>
          <w:sz w:val="24"/>
          <w:szCs w:val="24"/>
          <w:lang w:val="en-US"/>
        </w:rPr>
        <w:t>nF</w:t>
      </w:r>
      <w:proofErr w:type="spellEnd"/>
      <w:r w:rsidRPr="003F007A">
        <w:rPr>
          <w:rFonts w:ascii="Times New Roman" w:hAnsi="Times New Roman"/>
          <w:sz w:val="24"/>
          <w:szCs w:val="24"/>
          <w:vertAlign w:val="subscript"/>
        </w:rPr>
        <w:t>л</w:t>
      </w:r>
      <w:r w:rsidRPr="003F007A">
        <w:rPr>
          <w:rFonts w:ascii="Times New Roman" w:hAnsi="Times New Roman"/>
          <w:sz w:val="24"/>
          <w:szCs w:val="24"/>
          <w:lang w:val="en-US"/>
        </w:rPr>
        <w:sym w:font="Symbol" w:char="F068"/>
      </w:r>
      <w:r w:rsidRPr="003F007A">
        <w:rPr>
          <w:rFonts w:ascii="Times New Roman" w:hAnsi="Times New Roman"/>
          <w:sz w:val="24"/>
          <w:szCs w:val="24"/>
        </w:rPr>
        <w:t>,                                            (6.2)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где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n</w:t>
      </w:r>
      <w:r w:rsidRPr="003F007A">
        <w:rPr>
          <w:rFonts w:ascii="Times New Roman" w:hAnsi="Times New Roman"/>
          <w:sz w:val="24"/>
          <w:szCs w:val="24"/>
        </w:rPr>
        <w:t xml:space="preserve"> – число ламп в каждом светильнике.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Делением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N</w:t>
      </w:r>
      <w:r w:rsidRPr="003F007A">
        <w:rPr>
          <w:rFonts w:ascii="Times New Roman" w:hAnsi="Times New Roman"/>
          <w:sz w:val="24"/>
          <w:szCs w:val="24"/>
        </w:rPr>
        <w:t xml:space="preserve"> на число рядов определяется число светильников в каждом ряду. При известной длине светильника определяют длину всех светильников ряда. Если эта длина близка к геометрической длине ряда, он получается сплошным. Если же она меньше длины ряда, светильники размещаются в длину с разрывами. Если, наконец, она больше длины ряда, увеличивается число рядов или же каждый ряд образуется из сдвоенных либо встроенных светильников.</w:t>
      </w:r>
    </w:p>
    <w:p w:rsidR="00013280" w:rsidRPr="003F007A" w:rsidRDefault="00013280" w:rsidP="003F007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Входящий в формулы (6.1) и (6.2) коэффициент использования </w:t>
      </w:r>
      <w:r w:rsidRPr="003F007A">
        <w:rPr>
          <w:rFonts w:ascii="Times New Roman" w:hAnsi="Times New Roman"/>
          <w:sz w:val="24"/>
          <w:szCs w:val="24"/>
          <w:lang w:val="en-US"/>
        </w:rPr>
        <w:sym w:font="Symbol" w:char="F068"/>
      </w:r>
      <w:r w:rsidRPr="003F007A">
        <w:rPr>
          <w:rFonts w:ascii="Times New Roman" w:hAnsi="Times New Roman"/>
          <w:sz w:val="24"/>
          <w:szCs w:val="24"/>
        </w:rPr>
        <w:t xml:space="preserve"> определяется по таблицам для соответствующего светильника в функции индекса помещения </w:t>
      </w:r>
      <w:proofErr w:type="spellStart"/>
      <w:r w:rsidRPr="003F007A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3F007A">
        <w:rPr>
          <w:rFonts w:ascii="Times New Roman" w:hAnsi="Times New Roman"/>
          <w:sz w:val="24"/>
          <w:szCs w:val="24"/>
        </w:rPr>
        <w:t xml:space="preserve"> и коэффициентов отражения потолка </w:t>
      </w:r>
      <w:r w:rsidRPr="003F007A">
        <w:rPr>
          <w:rFonts w:ascii="Times New Roman" w:hAnsi="Times New Roman"/>
          <w:position w:val="-10"/>
          <w:sz w:val="24"/>
          <w:szCs w:val="24"/>
          <w:lang w:val="en-US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4.4pt" o:ole="" fillcolor="window">
            <v:imagedata r:id="rId7" o:title=""/>
          </v:shape>
          <o:OLEObject Type="Embed" ProgID="Equation.3" ShapeID="_x0000_i1025" DrawAspect="Content" ObjectID="_1723452422" r:id="rId8"/>
        </w:object>
      </w:r>
      <w:r w:rsidRPr="003F007A">
        <w:rPr>
          <w:rFonts w:ascii="Times New Roman" w:hAnsi="Times New Roman"/>
          <w:sz w:val="24"/>
          <w:szCs w:val="24"/>
          <w:vertAlign w:val="subscript"/>
        </w:rPr>
        <w:t>п</w:t>
      </w:r>
      <w:r w:rsidRPr="003F007A">
        <w:rPr>
          <w:rFonts w:ascii="Times New Roman" w:hAnsi="Times New Roman"/>
          <w:sz w:val="24"/>
          <w:szCs w:val="24"/>
        </w:rPr>
        <w:t xml:space="preserve">, стен </w:t>
      </w:r>
      <w:r w:rsidRPr="003F007A">
        <w:rPr>
          <w:rFonts w:ascii="Times New Roman" w:hAnsi="Times New Roman"/>
          <w:position w:val="-10"/>
          <w:sz w:val="24"/>
          <w:szCs w:val="24"/>
          <w:lang w:val="en-US"/>
        </w:rPr>
        <w:object w:dxaOrig="220" w:dyaOrig="279">
          <v:shape id="_x0000_i1026" type="#_x0000_t75" style="width:11.4pt;height:14.4pt" o:ole="" fillcolor="window">
            <v:imagedata r:id="rId7" o:title=""/>
          </v:shape>
          <o:OLEObject Type="Embed" ProgID="Equation.3" ShapeID="_x0000_i1026" DrawAspect="Content" ObjectID="_1723452423" r:id="rId9"/>
        </w:object>
      </w:r>
      <w:r w:rsidRPr="003F007A">
        <w:rPr>
          <w:rFonts w:ascii="Times New Roman" w:hAnsi="Times New Roman"/>
          <w:sz w:val="24"/>
          <w:szCs w:val="24"/>
          <w:vertAlign w:val="subscript"/>
        </w:rPr>
        <w:t xml:space="preserve">с </w:t>
      </w:r>
      <w:r w:rsidRPr="003F007A">
        <w:rPr>
          <w:rFonts w:ascii="Times New Roman" w:hAnsi="Times New Roman"/>
          <w:sz w:val="24"/>
          <w:szCs w:val="24"/>
        </w:rPr>
        <w:t xml:space="preserve">и расчетной поверхности </w:t>
      </w:r>
      <w:r w:rsidRPr="003F007A">
        <w:rPr>
          <w:rFonts w:ascii="Times New Roman" w:hAnsi="Times New Roman"/>
          <w:position w:val="-10"/>
          <w:sz w:val="24"/>
          <w:szCs w:val="24"/>
          <w:lang w:val="en-US"/>
        </w:rPr>
        <w:object w:dxaOrig="220" w:dyaOrig="279">
          <v:shape id="_x0000_i1027" type="#_x0000_t75" style="width:11.4pt;height:14.4pt" o:ole="" fillcolor="window">
            <v:imagedata r:id="rId7" o:title=""/>
          </v:shape>
          <o:OLEObject Type="Embed" ProgID="Equation.3" ShapeID="_x0000_i1027" DrawAspect="Content" ObjectID="_1723452424" r:id="rId10"/>
        </w:object>
      </w:r>
      <w:r w:rsidRPr="003F007A">
        <w:rPr>
          <w:rFonts w:ascii="Times New Roman" w:hAnsi="Times New Roman"/>
          <w:sz w:val="24"/>
          <w:szCs w:val="24"/>
          <w:vertAlign w:val="subscript"/>
        </w:rPr>
        <w:t>р</w:t>
      </w:r>
      <w:r w:rsidRPr="003F007A">
        <w:rPr>
          <w:rFonts w:ascii="Times New Roman" w:hAnsi="Times New Roman"/>
          <w:sz w:val="24"/>
          <w:szCs w:val="24"/>
        </w:rPr>
        <w:t>.</w:t>
      </w:r>
    </w:p>
    <w:p w:rsidR="00013280" w:rsidRPr="003F007A" w:rsidRDefault="00013280" w:rsidP="003F007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>Индекс помещения вычисляется по формуле</w:t>
      </w:r>
    </w:p>
    <w:p w:rsidR="00013280" w:rsidRPr="003F007A" w:rsidRDefault="00013280" w:rsidP="003F007A">
      <w:pPr>
        <w:spacing w:before="120" w:after="120" w:line="360" w:lineRule="auto"/>
        <w:ind w:firstLine="567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3F007A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3F007A">
        <w:rPr>
          <w:rFonts w:ascii="Times New Roman" w:hAnsi="Times New Roman"/>
          <w:sz w:val="24"/>
          <w:szCs w:val="24"/>
        </w:rPr>
        <w:t xml:space="preserve"> =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S</w:t>
      </w:r>
      <w:r w:rsidRPr="003F007A">
        <w:rPr>
          <w:rFonts w:ascii="Times New Roman" w:hAnsi="Times New Roman"/>
          <w:i/>
          <w:sz w:val="24"/>
          <w:szCs w:val="24"/>
        </w:rPr>
        <w:t>/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h</w:t>
      </w:r>
      <w:r w:rsidRPr="003F007A">
        <w:rPr>
          <w:rFonts w:ascii="Times New Roman" w:hAnsi="Times New Roman"/>
          <w:sz w:val="24"/>
          <w:szCs w:val="24"/>
        </w:rPr>
        <w:t xml:space="preserve"> (</w:t>
      </w:r>
      <w:r w:rsidRPr="003F007A">
        <w:rPr>
          <w:rFonts w:ascii="Times New Roman" w:hAnsi="Times New Roman"/>
          <w:sz w:val="24"/>
          <w:szCs w:val="24"/>
          <w:lang w:val="en-US"/>
        </w:rPr>
        <w:t>A</w:t>
      </w:r>
      <w:r w:rsidRPr="003F007A">
        <w:rPr>
          <w:rFonts w:ascii="Times New Roman" w:hAnsi="Times New Roman"/>
          <w:sz w:val="24"/>
          <w:szCs w:val="24"/>
        </w:rPr>
        <w:t>+Б</w:t>
      </w:r>
      <w:proofErr w:type="gramStart"/>
      <w:r w:rsidRPr="003F007A">
        <w:rPr>
          <w:rFonts w:ascii="Times New Roman" w:hAnsi="Times New Roman"/>
          <w:sz w:val="24"/>
          <w:szCs w:val="24"/>
        </w:rPr>
        <w:t xml:space="preserve">),   </w:t>
      </w:r>
      <w:proofErr w:type="gramEnd"/>
      <w:r w:rsidRPr="003F007A">
        <w:rPr>
          <w:rFonts w:ascii="Times New Roman" w:hAnsi="Times New Roman"/>
          <w:sz w:val="24"/>
          <w:szCs w:val="24"/>
        </w:rPr>
        <w:t xml:space="preserve">                                               (6.3)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где А, Б – длина и ширина помещения;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h</w:t>
      </w:r>
      <w:r w:rsidRPr="003F007A">
        <w:rPr>
          <w:rFonts w:ascii="Times New Roman" w:hAnsi="Times New Roman"/>
          <w:sz w:val="24"/>
          <w:szCs w:val="24"/>
        </w:rPr>
        <w:t xml:space="preserve"> – высота подвеса светильника над рабочей (расчетной) поверхностью.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3F007A">
        <w:rPr>
          <w:rFonts w:ascii="Times New Roman" w:hAnsi="Times New Roman"/>
          <w:spacing w:val="-4"/>
          <w:sz w:val="24"/>
          <w:szCs w:val="24"/>
        </w:rPr>
        <w:t xml:space="preserve">Оценка </w:t>
      </w:r>
      <w:r w:rsidRPr="003F007A">
        <w:rPr>
          <w:rFonts w:ascii="Times New Roman" w:hAnsi="Times New Roman"/>
          <w:spacing w:val="-4"/>
          <w:sz w:val="24"/>
          <w:szCs w:val="24"/>
          <w:lang w:val="en-US"/>
        </w:rPr>
        <w:sym w:font="Symbol" w:char="F072"/>
      </w:r>
      <w:r w:rsidRPr="003F007A">
        <w:rPr>
          <w:rFonts w:ascii="Times New Roman" w:hAnsi="Times New Roman"/>
          <w:spacing w:val="-4"/>
          <w:sz w:val="24"/>
          <w:szCs w:val="24"/>
          <w:vertAlign w:val="subscript"/>
        </w:rPr>
        <w:t>п</w:t>
      </w:r>
      <w:r w:rsidRPr="003F007A">
        <w:rPr>
          <w:rFonts w:ascii="Times New Roman" w:hAnsi="Times New Roman"/>
          <w:spacing w:val="-4"/>
          <w:sz w:val="24"/>
          <w:szCs w:val="24"/>
        </w:rPr>
        <w:t xml:space="preserve">, </w:t>
      </w:r>
      <w:r w:rsidRPr="003F007A">
        <w:rPr>
          <w:rFonts w:ascii="Times New Roman" w:hAnsi="Times New Roman"/>
          <w:spacing w:val="-4"/>
          <w:sz w:val="24"/>
          <w:szCs w:val="24"/>
          <w:lang w:val="en-US"/>
        </w:rPr>
        <w:sym w:font="Symbol" w:char="F072"/>
      </w:r>
      <w:r w:rsidRPr="003F007A">
        <w:rPr>
          <w:rFonts w:ascii="Times New Roman" w:hAnsi="Times New Roman"/>
          <w:spacing w:val="-4"/>
          <w:sz w:val="24"/>
          <w:szCs w:val="24"/>
          <w:vertAlign w:val="subscript"/>
        </w:rPr>
        <w:t>с</w:t>
      </w:r>
      <w:r w:rsidRPr="003F007A">
        <w:rPr>
          <w:rFonts w:ascii="Times New Roman" w:hAnsi="Times New Roman"/>
          <w:spacing w:val="-4"/>
          <w:sz w:val="24"/>
          <w:szCs w:val="24"/>
        </w:rPr>
        <w:t xml:space="preserve">, </w:t>
      </w:r>
      <w:r w:rsidRPr="003F007A">
        <w:rPr>
          <w:rFonts w:ascii="Times New Roman" w:hAnsi="Times New Roman"/>
          <w:spacing w:val="-4"/>
          <w:sz w:val="24"/>
          <w:szCs w:val="24"/>
          <w:lang w:val="en-US"/>
        </w:rPr>
        <w:sym w:font="Symbol" w:char="F072"/>
      </w:r>
      <w:r w:rsidRPr="003F007A">
        <w:rPr>
          <w:rFonts w:ascii="Times New Roman" w:hAnsi="Times New Roman"/>
          <w:spacing w:val="-4"/>
          <w:sz w:val="24"/>
          <w:szCs w:val="24"/>
          <w:vertAlign w:val="subscript"/>
        </w:rPr>
        <w:t>р</w:t>
      </w:r>
      <w:r w:rsidRPr="003F007A">
        <w:rPr>
          <w:rFonts w:ascii="Times New Roman" w:hAnsi="Times New Roman"/>
          <w:spacing w:val="-4"/>
          <w:sz w:val="24"/>
          <w:szCs w:val="24"/>
        </w:rPr>
        <w:t xml:space="preserve"> довольно сложна. Приближенно она производится с учетом многих факторов. Для производственных помещений с гладкими или </w:t>
      </w:r>
      <w:proofErr w:type="spellStart"/>
      <w:r w:rsidRPr="003F007A">
        <w:rPr>
          <w:rFonts w:ascii="Times New Roman" w:hAnsi="Times New Roman"/>
          <w:spacing w:val="-4"/>
          <w:sz w:val="24"/>
          <w:szCs w:val="24"/>
        </w:rPr>
        <w:t>кессонированными</w:t>
      </w:r>
      <w:proofErr w:type="spellEnd"/>
      <w:r w:rsidRPr="003F007A">
        <w:rPr>
          <w:rFonts w:ascii="Times New Roman" w:hAnsi="Times New Roman"/>
          <w:spacing w:val="-4"/>
          <w:sz w:val="24"/>
          <w:szCs w:val="24"/>
        </w:rPr>
        <w:t xml:space="preserve"> потолками обычно принимают </w:t>
      </w:r>
      <w:r w:rsidRPr="003F007A">
        <w:rPr>
          <w:rFonts w:ascii="Times New Roman" w:hAnsi="Times New Roman"/>
          <w:spacing w:val="-4"/>
          <w:sz w:val="24"/>
          <w:szCs w:val="24"/>
          <w:lang w:val="en-US"/>
        </w:rPr>
        <w:sym w:font="Symbol" w:char="F072"/>
      </w:r>
      <w:r w:rsidRPr="003F007A">
        <w:rPr>
          <w:rFonts w:ascii="Times New Roman" w:hAnsi="Times New Roman"/>
          <w:spacing w:val="-4"/>
          <w:sz w:val="24"/>
          <w:szCs w:val="24"/>
          <w:vertAlign w:val="subscript"/>
        </w:rPr>
        <w:t xml:space="preserve">п </w:t>
      </w:r>
      <w:r w:rsidRPr="003F007A">
        <w:rPr>
          <w:rFonts w:ascii="Times New Roman" w:hAnsi="Times New Roman"/>
          <w:spacing w:val="-4"/>
          <w:sz w:val="24"/>
          <w:szCs w:val="24"/>
        </w:rPr>
        <w:t xml:space="preserve">= 50 % и </w:t>
      </w:r>
      <w:r w:rsidRPr="003F007A">
        <w:rPr>
          <w:rFonts w:ascii="Times New Roman" w:hAnsi="Times New Roman"/>
          <w:spacing w:val="-4"/>
          <w:sz w:val="24"/>
          <w:szCs w:val="24"/>
          <w:lang w:val="en-US"/>
        </w:rPr>
        <w:sym w:font="Symbol" w:char="F072"/>
      </w:r>
      <w:r w:rsidRPr="003F007A">
        <w:rPr>
          <w:rFonts w:ascii="Times New Roman" w:hAnsi="Times New Roman"/>
          <w:spacing w:val="-4"/>
          <w:sz w:val="24"/>
          <w:szCs w:val="24"/>
          <w:vertAlign w:val="subscript"/>
        </w:rPr>
        <w:t>с</w:t>
      </w:r>
      <w:r w:rsidRPr="003F007A">
        <w:rPr>
          <w:rFonts w:ascii="Times New Roman" w:hAnsi="Times New Roman"/>
          <w:spacing w:val="-4"/>
          <w:sz w:val="24"/>
          <w:szCs w:val="24"/>
        </w:rPr>
        <w:t xml:space="preserve"> = 30 %; для наиболее чистых цехов берут </w:t>
      </w:r>
      <w:r w:rsidRPr="003F007A">
        <w:rPr>
          <w:rFonts w:ascii="Times New Roman" w:hAnsi="Times New Roman"/>
          <w:spacing w:val="-4"/>
          <w:sz w:val="24"/>
          <w:szCs w:val="24"/>
          <w:lang w:val="en-US"/>
        </w:rPr>
        <w:sym w:font="Symbol" w:char="F072"/>
      </w:r>
      <w:r w:rsidRPr="003F007A">
        <w:rPr>
          <w:rFonts w:ascii="Times New Roman" w:hAnsi="Times New Roman"/>
          <w:spacing w:val="-4"/>
          <w:sz w:val="24"/>
          <w:szCs w:val="24"/>
          <w:vertAlign w:val="subscript"/>
        </w:rPr>
        <w:t>п</w:t>
      </w:r>
      <w:r w:rsidRPr="003F007A">
        <w:rPr>
          <w:rFonts w:ascii="Times New Roman" w:hAnsi="Times New Roman"/>
          <w:spacing w:val="-4"/>
          <w:sz w:val="24"/>
          <w:szCs w:val="24"/>
        </w:rPr>
        <w:t xml:space="preserve"> = 70 % и </w:t>
      </w:r>
      <w:r w:rsidRPr="003F007A">
        <w:rPr>
          <w:rFonts w:ascii="Times New Roman" w:hAnsi="Times New Roman"/>
          <w:spacing w:val="-4"/>
          <w:sz w:val="24"/>
          <w:szCs w:val="24"/>
          <w:lang w:val="en-US"/>
        </w:rPr>
        <w:sym w:font="Symbol" w:char="F072"/>
      </w:r>
      <w:r w:rsidRPr="003F007A">
        <w:rPr>
          <w:rFonts w:ascii="Times New Roman" w:hAnsi="Times New Roman"/>
          <w:spacing w:val="-4"/>
          <w:sz w:val="24"/>
          <w:szCs w:val="24"/>
          <w:vertAlign w:val="subscript"/>
        </w:rPr>
        <w:t>с</w:t>
      </w:r>
      <w:r w:rsidRPr="003F007A">
        <w:rPr>
          <w:rFonts w:ascii="Times New Roman" w:hAnsi="Times New Roman"/>
          <w:spacing w:val="-4"/>
          <w:sz w:val="24"/>
          <w:szCs w:val="24"/>
        </w:rPr>
        <w:t xml:space="preserve"> = 50 %. Коэффициент отражения расчетной поверхности или пола принимается чаще всего равным 10 %.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Коэффициент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z</w:t>
      </w:r>
      <w:r w:rsidRPr="003F007A">
        <w:rPr>
          <w:rFonts w:ascii="Times New Roman" w:hAnsi="Times New Roman"/>
          <w:sz w:val="24"/>
          <w:szCs w:val="24"/>
        </w:rPr>
        <w:t xml:space="preserve"> с достаточным приближением можно принимать равным 1,15 при освещении лампами накаливания и ДРЛ, а при освещении рядами люминесцентных ламп – 1,1. Коэффициент запаса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K</w:t>
      </w:r>
      <w:r w:rsidRPr="003F007A">
        <w:rPr>
          <w:rFonts w:ascii="Times New Roman" w:hAnsi="Times New Roman"/>
          <w:sz w:val="24"/>
          <w:szCs w:val="24"/>
        </w:rPr>
        <w:t xml:space="preserve"> принимается 1,3 для ламп накаливания и 1,5 – для газоразрядных ламп.</w:t>
      </w:r>
    </w:p>
    <w:p w:rsidR="00013280" w:rsidRPr="003F007A" w:rsidRDefault="00013280" w:rsidP="003F007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3280" w:rsidRDefault="00013280" w:rsidP="003F007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3280" w:rsidRPr="003F007A" w:rsidRDefault="00013280" w:rsidP="003F007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F007A">
        <w:rPr>
          <w:rFonts w:ascii="Times New Roman" w:hAnsi="Times New Roman"/>
          <w:b/>
          <w:bCs/>
          <w:sz w:val="28"/>
          <w:szCs w:val="28"/>
        </w:rPr>
        <w:lastRenderedPageBreak/>
        <w:t>Учебный вопрос №2.</w:t>
      </w:r>
      <w:r w:rsidRPr="003F007A">
        <w:rPr>
          <w:rFonts w:ascii="Times New Roman" w:hAnsi="Times New Roman"/>
          <w:b/>
          <w:sz w:val="28"/>
          <w:szCs w:val="28"/>
        </w:rPr>
        <w:t xml:space="preserve"> </w:t>
      </w:r>
      <w:r w:rsidRPr="003F007A">
        <w:rPr>
          <w:rFonts w:ascii="Times New Roman" w:hAnsi="Times New Roman"/>
          <w:b/>
          <w:bCs/>
          <w:sz w:val="28"/>
          <w:szCs w:val="28"/>
        </w:rPr>
        <w:t>Пожарная опасность осветительных приборов.</w:t>
      </w:r>
    </w:p>
    <w:p w:rsidR="00013280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/>
          <w:sz w:val="24"/>
          <w:szCs w:val="24"/>
        </w:rPr>
        <w:t>Пожарная опасность осветительных приборов обусловливается наличием в них источника света, контактных элементов и ПРА</w:t>
      </w:r>
      <w:r w:rsidRPr="003F007A">
        <w:rPr>
          <w:rFonts w:ascii="Times New Roman" w:hAnsi="Times New Roman"/>
          <w:sz w:val="24"/>
          <w:szCs w:val="24"/>
        </w:rPr>
        <w:t>. Основная часть подводимой к источникам света электрической энергии непосредственно переходит в тепловую, вследствие чего колба лампы и некоторые элементы осветительной арматуры нагреваются до весьма высокой температуры. Соприкосновение нагретых частей, особенно колб ламп накаливания или ДРЛ (высокотемпературные источники света), с горючими материалами может вызвать загорание и пожар.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/>
          <w:sz w:val="24"/>
          <w:szCs w:val="24"/>
        </w:rPr>
        <w:t>При несоответствии теплового режима светильников и температурных характеристик примененных в них комплектующих изделий и материалов сокращается их срок службы из-за:</w:t>
      </w:r>
      <w:r w:rsidRPr="003F007A">
        <w:rPr>
          <w:rFonts w:ascii="Times New Roman" w:hAnsi="Times New Roman"/>
          <w:sz w:val="24"/>
          <w:szCs w:val="24"/>
        </w:rPr>
        <w:t xml:space="preserve"> КЗ и замыканий на корпус монтажных проводов вследствие высыхания и </w:t>
      </w:r>
      <w:proofErr w:type="spellStart"/>
      <w:r w:rsidRPr="003F007A">
        <w:rPr>
          <w:rFonts w:ascii="Times New Roman" w:hAnsi="Times New Roman"/>
          <w:sz w:val="24"/>
          <w:szCs w:val="24"/>
        </w:rPr>
        <w:t>выкрашивания</w:t>
      </w:r>
      <w:proofErr w:type="spellEnd"/>
      <w:r w:rsidRPr="003F007A">
        <w:rPr>
          <w:rFonts w:ascii="Times New Roman" w:hAnsi="Times New Roman"/>
          <w:sz w:val="24"/>
          <w:szCs w:val="24"/>
        </w:rPr>
        <w:t xml:space="preserve"> их изоляции; припаивания цоколей ламп к контактам патронов и нарушения пружинящих свойств этих контактов; обгорания пластмассовых патронов; высыхания уплотняющих прокладок и потери необходимой герметизации светильников; сокращения срока службы ламп и ПРА и выхода из строя ПРА в результате межвитковых замыканий и пробоев на корпус, пробоя конденсаторов с возможностью загорания и др.</w:t>
      </w:r>
    </w:p>
    <w:p w:rsidR="00013280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Нередко пожары от ламп накаливания возникают в результате использования ламп повышенной мощности, не предусмотренной типом светильника. Поэтому часты случаи загорания пластмассовых плафонов. При определенных условиях в лампах накаливания возникают дуговые разряды между электродами, которые могут вызвать взрыв колбы или проплавление ее частицами никеля, образующимися в результате расплавления дугой электродов. В любом случае аварийный режим сопровождается образованием и выбросом источников зажигания; частиц никеля, расплавленной вольфрамовой спирали и конструктивных элементов, нагретых до высокой температуры (500-1500 </w:t>
      </w:r>
      <w:r w:rsidRPr="003F007A">
        <w:rPr>
          <w:rFonts w:ascii="Times New Roman" w:hAnsi="Times New Roman"/>
          <w:sz w:val="24"/>
          <w:szCs w:val="24"/>
        </w:rPr>
        <w:sym w:font="Symbol" w:char="F0B0"/>
      </w:r>
      <w:r w:rsidRPr="003F007A">
        <w:rPr>
          <w:rFonts w:ascii="Times New Roman" w:hAnsi="Times New Roman"/>
          <w:sz w:val="24"/>
          <w:szCs w:val="24"/>
        </w:rPr>
        <w:t>С).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/>
          <w:sz w:val="24"/>
          <w:szCs w:val="24"/>
        </w:rPr>
        <w:t>При взрыве</w:t>
      </w:r>
      <w:r w:rsidRPr="003F007A">
        <w:rPr>
          <w:rFonts w:ascii="Times New Roman" w:hAnsi="Times New Roman"/>
          <w:sz w:val="24"/>
          <w:szCs w:val="24"/>
        </w:rPr>
        <w:t xml:space="preserve"> колбы лампы размер зоны поражения частицами не зависит от положения лампы в пространстве, а радиус размера частиц составляет примерно </w:t>
      </w:r>
      <w:smartTag w:uri="urn:schemas-microsoft-com:office:smarttags" w:element="metricconverter">
        <w:smartTagPr>
          <w:attr w:name="ProductID" w:val="3 м"/>
        </w:smartTagPr>
        <w:r w:rsidRPr="003F007A">
          <w:rPr>
            <w:rFonts w:ascii="Times New Roman" w:hAnsi="Times New Roman"/>
            <w:sz w:val="24"/>
            <w:szCs w:val="24"/>
          </w:rPr>
          <w:t>3 м</w:t>
        </w:r>
      </w:smartTag>
      <w:r w:rsidRPr="003F007A">
        <w:rPr>
          <w:rFonts w:ascii="Times New Roman" w:hAnsi="Times New Roman"/>
          <w:sz w:val="24"/>
          <w:szCs w:val="24"/>
        </w:rPr>
        <w:t>. Вертикально падающие частицы сохраняют зажигательную способность при падении с 8-</w:t>
      </w:r>
      <w:smartTag w:uri="urn:schemas-microsoft-com:office:smarttags" w:element="metricconverter">
        <w:smartTagPr>
          <w:attr w:name="ProductID" w:val="10 м"/>
        </w:smartTagPr>
        <w:r w:rsidRPr="003F007A">
          <w:rPr>
            <w:rFonts w:ascii="Times New Roman" w:hAnsi="Times New Roman"/>
            <w:sz w:val="24"/>
            <w:szCs w:val="24"/>
          </w:rPr>
          <w:t>10 м</w:t>
        </w:r>
      </w:smartTag>
      <w:r w:rsidRPr="003F007A">
        <w:rPr>
          <w:rFonts w:ascii="Times New Roman" w:hAnsi="Times New Roman"/>
          <w:sz w:val="24"/>
          <w:szCs w:val="24"/>
        </w:rPr>
        <w:t>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Предохранитель в лампе накаливания – это встроенная омедненная ферроникелевая проволочка диаметром </w:t>
      </w:r>
      <w:smartTag w:uri="urn:schemas-microsoft-com:office:smarttags" w:element="metricconverter">
        <w:smartTagPr>
          <w:attr w:name="ProductID" w:val="0,25 мм"/>
        </w:smartTagPr>
        <w:r w:rsidRPr="003F007A">
          <w:rPr>
            <w:rFonts w:ascii="Times New Roman" w:hAnsi="Times New Roman"/>
            <w:sz w:val="24"/>
            <w:szCs w:val="24"/>
          </w:rPr>
          <w:t>0,25 мм</w:t>
        </w:r>
      </w:smartTag>
      <w:r w:rsidRPr="003F007A">
        <w:rPr>
          <w:rFonts w:ascii="Times New Roman" w:hAnsi="Times New Roman"/>
          <w:sz w:val="24"/>
          <w:szCs w:val="24"/>
        </w:rPr>
        <w:t xml:space="preserve"> и длиной 35-</w:t>
      </w:r>
      <w:smartTag w:uri="urn:schemas-microsoft-com:office:smarttags" w:element="metricconverter">
        <w:smartTagPr>
          <w:attr w:name="ProductID" w:val="45 мм"/>
        </w:smartTagPr>
        <w:r w:rsidRPr="003F007A">
          <w:rPr>
            <w:rFonts w:ascii="Times New Roman" w:hAnsi="Times New Roman"/>
            <w:sz w:val="24"/>
            <w:szCs w:val="24"/>
          </w:rPr>
          <w:t>45 мм</w:t>
        </w:r>
      </w:smartTag>
      <w:r w:rsidRPr="003F007A">
        <w:rPr>
          <w:rFonts w:ascii="Times New Roman" w:hAnsi="Times New Roman"/>
          <w:sz w:val="24"/>
          <w:szCs w:val="24"/>
        </w:rPr>
        <w:t xml:space="preserve">, которая впаивается в один из электродов лампы. Назначение предохранительного звена состоит в том, чтобы в случае образования в лампе дугового разряда отключать ее от сети без нарушения целостности колбы. Встроенный предохранитель, как правило, срабатывает при относительно больших значениях сверхтока (8-10 </w:t>
      </w:r>
      <w:r w:rsidRPr="003F007A">
        <w:rPr>
          <w:rFonts w:ascii="Times New Roman" w:hAnsi="Times New Roman"/>
          <w:i/>
          <w:sz w:val="24"/>
          <w:szCs w:val="24"/>
          <w:lang w:val="en-US"/>
        </w:rPr>
        <w:t>I</w:t>
      </w:r>
      <w:r w:rsidRPr="003F007A">
        <w:rPr>
          <w:rFonts w:ascii="Times New Roman" w:hAnsi="Times New Roman"/>
          <w:sz w:val="24"/>
          <w:szCs w:val="24"/>
          <w:vertAlign w:val="subscript"/>
        </w:rPr>
        <w:t>ном</w:t>
      </w:r>
      <w:r w:rsidRPr="003F007A">
        <w:rPr>
          <w:rFonts w:ascii="Times New Roman" w:hAnsi="Times New Roman"/>
          <w:sz w:val="24"/>
          <w:szCs w:val="24"/>
        </w:rPr>
        <w:t xml:space="preserve">) и малоэффективен при перегрузках. Вместе с тем даже при </w:t>
      </w:r>
      <w:r w:rsidRPr="003F007A">
        <w:rPr>
          <w:rFonts w:ascii="Times New Roman" w:hAnsi="Times New Roman"/>
          <w:sz w:val="24"/>
          <w:szCs w:val="24"/>
        </w:rPr>
        <w:lastRenderedPageBreak/>
        <w:t xml:space="preserve">возникновении дуги предохранитель не всегда осуществляет полностью свои функции: в ряде случаев успевают образоваться раскаленные частицы никеля, которые могут вызвать </w:t>
      </w:r>
      <w:r w:rsidRPr="003F007A">
        <w:rPr>
          <w:rFonts w:ascii="Times New Roman" w:hAnsi="Times New Roman"/>
          <w:b/>
          <w:sz w:val="24"/>
          <w:szCs w:val="24"/>
        </w:rPr>
        <w:t>проплавление или взрыв колбы.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/>
          <w:sz w:val="24"/>
          <w:szCs w:val="24"/>
        </w:rPr>
        <w:t>Пожарная опасность светильников с люминесцентными лампами определяется тремя факторами</w:t>
      </w:r>
      <w:r w:rsidRPr="003F007A">
        <w:rPr>
          <w:rFonts w:ascii="Times New Roman" w:hAnsi="Times New Roman"/>
          <w:sz w:val="24"/>
          <w:szCs w:val="24"/>
        </w:rPr>
        <w:t xml:space="preserve">: схемой зажигания (пуска), материалом </w:t>
      </w:r>
      <w:proofErr w:type="spellStart"/>
      <w:r w:rsidRPr="003F007A">
        <w:rPr>
          <w:rFonts w:ascii="Times New Roman" w:hAnsi="Times New Roman"/>
          <w:sz w:val="24"/>
          <w:szCs w:val="24"/>
        </w:rPr>
        <w:t>рассеивателя</w:t>
      </w:r>
      <w:proofErr w:type="spellEnd"/>
      <w:r w:rsidRPr="003F007A">
        <w:rPr>
          <w:rFonts w:ascii="Times New Roman" w:hAnsi="Times New Roman"/>
          <w:sz w:val="24"/>
          <w:szCs w:val="24"/>
        </w:rPr>
        <w:t xml:space="preserve"> и качеством ПРА.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>Рассматривая пускорегулирующий аппарат как возможный источник зажигания, следует отметить, что пожарная опасность ПРА заключается, главным образом, в воспламенении горючих электроизоляционных материалов вследствие перегрева обмотки дросселя [45].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Электрическая изоляция обмотки состоит из материалов с разными физико-химическими характеристиками и неодинаковыми показателями пожарной опасности (горючесть, температура воспламенения, дымообразующая способность и т.п.). Катушка из провода с </w:t>
      </w:r>
      <w:proofErr w:type="spellStart"/>
      <w:r w:rsidRPr="003F007A">
        <w:rPr>
          <w:rFonts w:ascii="Times New Roman" w:hAnsi="Times New Roman"/>
          <w:sz w:val="24"/>
          <w:szCs w:val="24"/>
        </w:rPr>
        <w:t>эмальизоляцией</w:t>
      </w:r>
      <w:proofErr w:type="spellEnd"/>
      <w:r w:rsidRPr="003F007A">
        <w:rPr>
          <w:rFonts w:ascii="Times New Roman" w:hAnsi="Times New Roman"/>
          <w:sz w:val="24"/>
          <w:szCs w:val="24"/>
        </w:rPr>
        <w:t xml:space="preserve"> и различные электроизоляционные прокладки пропитываются лаками или </w:t>
      </w:r>
      <w:proofErr w:type="spellStart"/>
      <w:r w:rsidRPr="003F007A">
        <w:rPr>
          <w:rFonts w:ascii="Times New Roman" w:hAnsi="Times New Roman"/>
          <w:sz w:val="24"/>
          <w:szCs w:val="24"/>
        </w:rPr>
        <w:t>компаудами</w:t>
      </w:r>
      <w:proofErr w:type="spellEnd"/>
      <w:r w:rsidRPr="003F007A">
        <w:rPr>
          <w:rFonts w:ascii="Times New Roman" w:hAnsi="Times New Roman"/>
          <w:sz w:val="24"/>
          <w:szCs w:val="24"/>
        </w:rPr>
        <w:t>, имеющими сложный состав.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/>
          <w:sz w:val="24"/>
          <w:szCs w:val="24"/>
        </w:rPr>
        <w:t>Причинами загораний ПРА</w:t>
      </w:r>
      <w:r w:rsidRPr="003F007A">
        <w:rPr>
          <w:rFonts w:ascii="Times New Roman" w:hAnsi="Times New Roman"/>
          <w:sz w:val="24"/>
          <w:szCs w:val="24"/>
        </w:rPr>
        <w:t xml:space="preserve"> могут явит</w:t>
      </w:r>
      <w:r>
        <w:rPr>
          <w:rFonts w:ascii="Times New Roman" w:hAnsi="Times New Roman"/>
          <w:sz w:val="24"/>
          <w:szCs w:val="24"/>
        </w:rPr>
        <w:t xml:space="preserve">ься также повышенное переходное </w:t>
      </w:r>
      <w:r w:rsidRPr="003F007A">
        <w:rPr>
          <w:rFonts w:ascii="Times New Roman" w:hAnsi="Times New Roman"/>
          <w:sz w:val="24"/>
          <w:szCs w:val="24"/>
        </w:rPr>
        <w:t>сопротивление контактных соединений, межвитковое короткое замыкание в обмотке и другие явления и факторы, являющиеся чаще всего следствием нарушения технологии их изготовления</w:t>
      </w:r>
      <w:r>
        <w:rPr>
          <w:rFonts w:ascii="Times New Roman" w:hAnsi="Times New Roman"/>
          <w:sz w:val="24"/>
          <w:szCs w:val="24"/>
        </w:rPr>
        <w:t>.</w:t>
      </w:r>
    </w:p>
    <w:p w:rsidR="00013280" w:rsidRPr="003F007A" w:rsidRDefault="00013280" w:rsidP="003F00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/>
          <w:sz w:val="24"/>
          <w:szCs w:val="24"/>
        </w:rPr>
        <w:t>Причиной перегрева обмоток</w:t>
      </w:r>
      <w:r w:rsidRPr="003F007A">
        <w:rPr>
          <w:rFonts w:ascii="Times New Roman" w:hAnsi="Times New Roman"/>
          <w:sz w:val="24"/>
          <w:szCs w:val="24"/>
        </w:rPr>
        <w:t xml:space="preserve"> дросселя обычно является детектирование (выпрямление) тока некоторыми люминесцентными лампами к концу срока службы, приводящее к повышению температуры дросселя выше</w:t>
      </w:r>
      <w:r w:rsidRPr="003F007A">
        <w:rPr>
          <w:rFonts w:ascii="Times New Roman" w:hAnsi="Times New Roman"/>
          <w:sz w:val="24"/>
          <w:szCs w:val="24"/>
        </w:rPr>
        <w:br/>
        <w:t xml:space="preserve">180 </w:t>
      </w:r>
      <w:r w:rsidRPr="003F007A">
        <w:rPr>
          <w:rFonts w:ascii="Times New Roman" w:hAnsi="Times New Roman"/>
          <w:sz w:val="24"/>
          <w:szCs w:val="24"/>
        </w:rPr>
        <w:sym w:font="Symbol" w:char="F0B0"/>
      </w:r>
      <w:r w:rsidRPr="003F007A">
        <w:rPr>
          <w:rFonts w:ascii="Times New Roman" w:hAnsi="Times New Roman"/>
          <w:sz w:val="24"/>
          <w:szCs w:val="24"/>
        </w:rPr>
        <w:t xml:space="preserve">С. Особую опасность в светильниках с люминесцентными лампами представляют </w:t>
      </w:r>
      <w:proofErr w:type="spellStart"/>
      <w:r w:rsidRPr="003F007A">
        <w:rPr>
          <w:rFonts w:ascii="Times New Roman" w:hAnsi="Times New Roman"/>
          <w:sz w:val="24"/>
          <w:szCs w:val="24"/>
        </w:rPr>
        <w:t>рассеиватели</w:t>
      </w:r>
      <w:proofErr w:type="spellEnd"/>
      <w:r w:rsidRPr="003F007A">
        <w:rPr>
          <w:rFonts w:ascii="Times New Roman" w:hAnsi="Times New Roman"/>
          <w:sz w:val="24"/>
          <w:szCs w:val="24"/>
        </w:rPr>
        <w:t>, которые, как правило, выпускаются из горючего материала: полиметилметакрилата, поливинилхлоридной пленки, полистирола и т.п.</w:t>
      </w:r>
    </w:p>
    <w:p w:rsidR="00013280" w:rsidRPr="003F007A" w:rsidRDefault="00013280" w:rsidP="003F007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3280" w:rsidRPr="003F007A" w:rsidRDefault="00013280" w:rsidP="003F007A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F007A">
        <w:rPr>
          <w:rFonts w:ascii="Times New Roman" w:hAnsi="Times New Roman"/>
          <w:b/>
          <w:bCs/>
          <w:sz w:val="28"/>
          <w:szCs w:val="28"/>
        </w:rPr>
        <w:t>Учебный вопрос №3. Профилактика пожаров от осветительных приборов</w:t>
      </w:r>
      <w:r w:rsidRPr="003F007A">
        <w:rPr>
          <w:rFonts w:ascii="Times New Roman" w:hAnsi="Times New Roman"/>
          <w:b/>
          <w:bCs/>
          <w:sz w:val="24"/>
          <w:szCs w:val="24"/>
        </w:rPr>
        <w:t>.</w:t>
      </w:r>
    </w:p>
    <w:p w:rsidR="00013280" w:rsidRPr="003F007A" w:rsidRDefault="00013280" w:rsidP="003F007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sz w:val="24"/>
          <w:szCs w:val="24"/>
        </w:rPr>
        <w:t xml:space="preserve">При проектировании электрического освещения необходимо, чтобы все осветительные установочные </w:t>
      </w:r>
      <w:proofErr w:type="spellStart"/>
      <w:r w:rsidRPr="003F007A">
        <w:rPr>
          <w:rFonts w:ascii="Times New Roman" w:hAnsi="Times New Roman"/>
          <w:sz w:val="24"/>
          <w:szCs w:val="24"/>
        </w:rPr>
        <w:t>электроизделия</w:t>
      </w:r>
      <w:proofErr w:type="spellEnd"/>
      <w:r w:rsidRPr="003F007A">
        <w:rPr>
          <w:rFonts w:ascii="Times New Roman" w:hAnsi="Times New Roman"/>
          <w:sz w:val="24"/>
          <w:szCs w:val="24"/>
        </w:rPr>
        <w:t xml:space="preserve"> (светильники, ПРА, выключатели, штепсельные розетки и др.) соответствовали среде помещений и наружных установок. Влага, пыль, едкие пары и газы, находящиеся в помещении, не должны оказывать влияния на состояние светильников и другое оборудование, а их конструкция не должна быть причиной пожара, взрыва и (или) поражения током.</w:t>
      </w:r>
    </w:p>
    <w:p w:rsidR="00013280" w:rsidRPr="003F007A" w:rsidRDefault="00013280" w:rsidP="003F007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/>
          <w:sz w:val="24"/>
          <w:szCs w:val="24"/>
        </w:rPr>
        <w:lastRenderedPageBreak/>
        <w:t xml:space="preserve">Основными мероприятиями по снижению пожарной опасности ПРА являются </w:t>
      </w:r>
      <w:r w:rsidRPr="003F007A">
        <w:rPr>
          <w:rFonts w:ascii="Times New Roman" w:hAnsi="Times New Roman"/>
          <w:sz w:val="24"/>
          <w:szCs w:val="24"/>
        </w:rPr>
        <w:t xml:space="preserve">применение в их конструкциях </w:t>
      </w:r>
      <w:proofErr w:type="spellStart"/>
      <w:r w:rsidRPr="003F007A">
        <w:rPr>
          <w:rFonts w:ascii="Times New Roman" w:hAnsi="Times New Roman"/>
          <w:sz w:val="24"/>
          <w:szCs w:val="24"/>
        </w:rPr>
        <w:t>трудногорючих</w:t>
      </w:r>
      <w:proofErr w:type="spellEnd"/>
      <w:r w:rsidRPr="003F007A">
        <w:rPr>
          <w:rFonts w:ascii="Times New Roman" w:hAnsi="Times New Roman"/>
          <w:sz w:val="24"/>
          <w:szCs w:val="24"/>
        </w:rPr>
        <w:t xml:space="preserve"> композиций, изготовление ПРА полностью в металлических оболочках, повышение показателей надежности стартеров и конденсаторов, оптимизация конструкций дросселей по температурным режимам, применение конденсаторов в керамических корпусах. Эффективным средством повышения пожарной безопасности ПРА является введение в его конструкцию </w:t>
      </w:r>
      <w:proofErr w:type="spellStart"/>
      <w:r w:rsidRPr="003F007A">
        <w:rPr>
          <w:rFonts w:ascii="Times New Roman" w:hAnsi="Times New Roman"/>
          <w:sz w:val="24"/>
          <w:szCs w:val="24"/>
        </w:rPr>
        <w:t>термопредохранителей</w:t>
      </w:r>
      <w:proofErr w:type="spellEnd"/>
      <w:r w:rsidRPr="003F007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F007A">
        <w:rPr>
          <w:rFonts w:ascii="Times New Roman" w:hAnsi="Times New Roman"/>
          <w:sz w:val="24"/>
          <w:szCs w:val="24"/>
        </w:rPr>
        <w:t>термовыключателей</w:t>
      </w:r>
      <w:proofErr w:type="spellEnd"/>
      <w:r w:rsidRPr="003F007A">
        <w:rPr>
          <w:rFonts w:ascii="Times New Roman" w:hAnsi="Times New Roman"/>
          <w:sz w:val="24"/>
          <w:szCs w:val="24"/>
        </w:rPr>
        <w:t>, срабатывающих при превышении допустимой температуры корпуса дросселя.</w:t>
      </w:r>
    </w:p>
    <w:p w:rsidR="00013280" w:rsidRPr="003F007A" w:rsidRDefault="00013280" w:rsidP="003F007A">
      <w:pPr>
        <w:pStyle w:val="a4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/>
          <w:bCs/>
          <w:sz w:val="24"/>
          <w:szCs w:val="24"/>
        </w:rPr>
        <w:t>Основные мероприятия  по снижению пожарной опасности</w:t>
      </w:r>
      <w:r w:rsidRPr="003F007A">
        <w:rPr>
          <w:rFonts w:ascii="Times New Roman" w:hAnsi="Times New Roman"/>
          <w:bCs/>
          <w:sz w:val="24"/>
          <w:szCs w:val="24"/>
        </w:rPr>
        <w:t>: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 xml:space="preserve">применение в конструкциях ПРА </w:t>
      </w:r>
      <w:proofErr w:type="spellStart"/>
      <w:r w:rsidRPr="003F007A">
        <w:rPr>
          <w:rFonts w:ascii="Times New Roman" w:hAnsi="Times New Roman"/>
          <w:bCs/>
          <w:sz w:val="24"/>
          <w:szCs w:val="24"/>
        </w:rPr>
        <w:t>трудногорючих</w:t>
      </w:r>
      <w:proofErr w:type="spellEnd"/>
      <w:r w:rsidRPr="003F007A">
        <w:rPr>
          <w:rFonts w:ascii="Times New Roman" w:hAnsi="Times New Roman"/>
          <w:bCs/>
          <w:sz w:val="24"/>
          <w:szCs w:val="24"/>
        </w:rPr>
        <w:t xml:space="preserve"> композиций;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>изготовление ПРА полностью в металлических оболочках;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>повышение показателей надежности стартеров и конденсаторов, применение конденсаторов в керамических корпусах;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>оптимизация конструкций дросселей по температурным режимам;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 xml:space="preserve">введение в конструкцию ПРА </w:t>
      </w:r>
      <w:proofErr w:type="spellStart"/>
      <w:r w:rsidRPr="003F007A">
        <w:rPr>
          <w:rFonts w:ascii="Times New Roman" w:hAnsi="Times New Roman"/>
          <w:bCs/>
          <w:sz w:val="24"/>
          <w:szCs w:val="24"/>
        </w:rPr>
        <w:t>термопредохранителей</w:t>
      </w:r>
      <w:proofErr w:type="spellEnd"/>
      <w:r w:rsidRPr="003F007A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3F007A">
        <w:rPr>
          <w:rFonts w:ascii="Times New Roman" w:hAnsi="Times New Roman"/>
          <w:bCs/>
          <w:sz w:val="24"/>
          <w:szCs w:val="24"/>
        </w:rPr>
        <w:t>термовыключателей</w:t>
      </w:r>
      <w:proofErr w:type="spellEnd"/>
      <w:r w:rsidRPr="003F007A">
        <w:rPr>
          <w:rFonts w:ascii="Times New Roman" w:hAnsi="Times New Roman"/>
          <w:bCs/>
          <w:sz w:val="24"/>
          <w:szCs w:val="24"/>
        </w:rPr>
        <w:t>, срабатывающих при превышении допустимой температуры корпуса дросселя;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>выключатели осветительных цепей следует устанавливать за пределами взрывоопасных зон;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>при монтаже и эксплуатации необходимо надежно крепить арматуру светильников;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>светильники должны заряжаться проводами с термостойкой изоляцией (ПРКС или ПРБС);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>эксплуатация взрывозащищенных светильников производится в строгом соответствии с инструкцией по монтажу и эксплуатации;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>на всех осматриваемых взрывозащитных поверхностях соединений должны отсутствовать забоины, царапины, сколы, увеличивающие ширину щели или уменьшающие минимально допустимую длину сопряжения;</w:t>
      </w:r>
    </w:p>
    <w:p w:rsidR="00013280" w:rsidRPr="003F007A" w:rsidRDefault="00013280" w:rsidP="003F00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007A">
        <w:rPr>
          <w:rFonts w:ascii="Times New Roman" w:hAnsi="Times New Roman"/>
          <w:bCs/>
          <w:sz w:val="24"/>
          <w:szCs w:val="24"/>
        </w:rPr>
        <w:t xml:space="preserve">производить смену ламп во включенных светильниках запрещается. </w:t>
      </w:r>
    </w:p>
    <w:p w:rsidR="00013280" w:rsidRPr="003F007A" w:rsidRDefault="00013280" w:rsidP="003F007A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13280" w:rsidRPr="003F007A" w:rsidRDefault="00013280" w:rsidP="003F007A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013280" w:rsidRPr="003F007A" w:rsidSect="00753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A0F" w:rsidRDefault="008B7A0F" w:rsidP="006A4566">
      <w:pPr>
        <w:spacing w:after="0" w:line="240" w:lineRule="auto"/>
      </w:pPr>
      <w:r>
        <w:separator/>
      </w:r>
    </w:p>
  </w:endnote>
  <w:endnote w:type="continuationSeparator" w:id="0">
    <w:p w:rsidR="008B7A0F" w:rsidRDefault="008B7A0F" w:rsidP="006A4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A0F" w:rsidRDefault="008B7A0F" w:rsidP="006A4566">
      <w:pPr>
        <w:spacing w:after="0" w:line="240" w:lineRule="auto"/>
      </w:pPr>
      <w:r>
        <w:separator/>
      </w:r>
    </w:p>
  </w:footnote>
  <w:footnote w:type="continuationSeparator" w:id="0">
    <w:p w:rsidR="008B7A0F" w:rsidRDefault="008B7A0F" w:rsidP="006A4566">
      <w:pPr>
        <w:spacing w:after="0" w:line="240" w:lineRule="auto"/>
      </w:pPr>
      <w:r>
        <w:continuationSeparator/>
      </w:r>
    </w:p>
  </w:footnote>
  <w:footnote w:id="1">
    <w:p w:rsidR="00013280" w:rsidRDefault="00013280" w:rsidP="006A4566">
      <w:pPr>
        <w:ind w:firstLine="567"/>
        <w:jc w:val="both"/>
      </w:pPr>
      <w:r>
        <w:rPr>
          <w:rStyle w:val="a3"/>
          <w:sz w:val="24"/>
        </w:rPr>
        <w:t>*</w:t>
      </w:r>
      <w:r>
        <w:rPr>
          <w:sz w:val="24"/>
        </w:rPr>
        <w:t xml:space="preserve"> Освещенность </w:t>
      </w:r>
      <w:r>
        <w:rPr>
          <w:i/>
          <w:sz w:val="24"/>
        </w:rPr>
        <w:t>Е</w:t>
      </w:r>
      <w:r>
        <w:rPr>
          <w:sz w:val="24"/>
        </w:rPr>
        <w:t xml:space="preserve"> = </w:t>
      </w:r>
      <w:proofErr w:type="spellStart"/>
      <w:r>
        <w:rPr>
          <w:i/>
          <w:sz w:val="24"/>
          <w:lang w:val="en-US"/>
        </w:rPr>
        <w:t>dF</w:t>
      </w:r>
      <w:proofErr w:type="spellEnd"/>
      <w:r>
        <w:rPr>
          <w:sz w:val="24"/>
        </w:rPr>
        <w:t>/</w:t>
      </w:r>
      <w:proofErr w:type="spellStart"/>
      <w:r>
        <w:rPr>
          <w:i/>
          <w:sz w:val="24"/>
          <w:lang w:val="en-US"/>
        </w:rPr>
        <w:t>dS</w:t>
      </w:r>
      <w:proofErr w:type="spellEnd"/>
      <w:r>
        <w:rPr>
          <w:sz w:val="24"/>
        </w:rPr>
        <w:t xml:space="preserve"> – поверхностная плотность светового потока, равная отношению светового потока к площади освещаемой поверхности, по которой он равномерно распределен. Единица освещенности - люкс (</w:t>
      </w:r>
      <w:proofErr w:type="spellStart"/>
      <w:r>
        <w:rPr>
          <w:sz w:val="24"/>
        </w:rPr>
        <w:t>лк</w:t>
      </w:r>
      <w:proofErr w:type="spellEnd"/>
      <w:r>
        <w:rPr>
          <w:sz w:val="24"/>
        </w:rPr>
        <w:t>); 1лк = 1лм/м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26BDE"/>
    <w:multiLevelType w:val="hybridMultilevel"/>
    <w:tmpl w:val="608AF20C"/>
    <w:lvl w:ilvl="0" w:tplc="69A8CF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9A4E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0085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29FA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22975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18721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845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C861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2E6D7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1395D"/>
    <w:multiLevelType w:val="hybridMultilevel"/>
    <w:tmpl w:val="D48471BE"/>
    <w:lvl w:ilvl="0" w:tplc="28C470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70800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4361C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860C9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AAB6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2C06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42A6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EA8E4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3AEC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E3F618B"/>
    <w:multiLevelType w:val="hybridMultilevel"/>
    <w:tmpl w:val="BDA26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00ABC"/>
    <w:multiLevelType w:val="hybridMultilevel"/>
    <w:tmpl w:val="23EA2DBA"/>
    <w:lvl w:ilvl="0" w:tplc="7F80B1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B640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54E0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E7E8E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8271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6AA8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646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1665E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32CE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566"/>
    <w:rsid w:val="00013280"/>
    <w:rsid w:val="00045E62"/>
    <w:rsid w:val="000762D9"/>
    <w:rsid w:val="001000D3"/>
    <w:rsid w:val="001E07EE"/>
    <w:rsid w:val="00372972"/>
    <w:rsid w:val="003F007A"/>
    <w:rsid w:val="005557F6"/>
    <w:rsid w:val="00572E9C"/>
    <w:rsid w:val="00643293"/>
    <w:rsid w:val="006A4566"/>
    <w:rsid w:val="00753BDE"/>
    <w:rsid w:val="007C1808"/>
    <w:rsid w:val="00883409"/>
    <w:rsid w:val="008B7A0F"/>
    <w:rsid w:val="00973ED8"/>
    <w:rsid w:val="00C32FC7"/>
    <w:rsid w:val="00CC7C22"/>
    <w:rsid w:val="00D26C84"/>
    <w:rsid w:val="00D3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F9144B"/>
  <w15:docId w15:val="{8DF41364-7168-48C4-B5D8-B5CB4B5B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BD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A4566"/>
    <w:rPr>
      <w:rFonts w:cs="Times New Roman"/>
      <w:vertAlign w:val="superscript"/>
    </w:rPr>
  </w:style>
  <w:style w:type="paragraph" w:styleId="a4">
    <w:name w:val="List Paragraph"/>
    <w:basedOn w:val="a"/>
    <w:uiPriority w:val="99"/>
    <w:qFormat/>
    <w:rsid w:val="006A4566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rsid w:val="003F007A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3F007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1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452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5453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5454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9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1571</Words>
  <Characters>8955</Characters>
  <Application>Microsoft Office Word</Application>
  <DocSecurity>0</DocSecurity>
  <Lines>74</Lines>
  <Paragraphs>21</Paragraphs>
  <ScaleCrop>false</ScaleCrop>
  <Company>Microsoft</Company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</cp:lastModifiedBy>
  <cp:revision>11</cp:revision>
  <dcterms:created xsi:type="dcterms:W3CDTF">2013-07-15T14:01:00Z</dcterms:created>
  <dcterms:modified xsi:type="dcterms:W3CDTF">2022-08-31T09:01:00Z</dcterms:modified>
</cp:coreProperties>
</file>